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97359" w14:textId="5446621B" w:rsidR="006C27A6" w:rsidRPr="006C27A6" w:rsidRDefault="006C27A6" w:rsidP="006C27A6">
      <w:pPr>
        <w:jc w:val="center"/>
        <w:rPr>
          <w:b/>
          <w:bCs/>
          <w:sz w:val="19"/>
          <w:szCs w:val="19"/>
        </w:rPr>
      </w:pPr>
      <w:r w:rsidRPr="006C27A6">
        <w:rPr>
          <w:b/>
          <w:bCs/>
          <w:sz w:val="19"/>
          <w:szCs w:val="19"/>
        </w:rPr>
        <w:t xml:space="preserve">(...) </w:t>
      </w:r>
      <w:r w:rsidRPr="006C27A6">
        <w:rPr>
          <w:b/>
          <w:bCs/>
          <w:sz w:val="19"/>
          <w:szCs w:val="19"/>
        </w:rPr>
        <w:t>BÖLGE ADLİYE MAHKEMESİ İLGİLİ HUKUK DAİRESİ BAŞKANLIĞINA</w:t>
      </w:r>
    </w:p>
    <w:p w14:paraId="6D1695BA" w14:textId="75C33C61" w:rsidR="006C27A6" w:rsidRPr="006C27A6" w:rsidRDefault="006C27A6" w:rsidP="006C27A6">
      <w:pPr>
        <w:jc w:val="center"/>
        <w:rPr>
          <w:sz w:val="19"/>
          <w:szCs w:val="19"/>
        </w:rPr>
      </w:pPr>
      <w:r w:rsidRPr="006C27A6">
        <w:rPr>
          <w:sz w:val="19"/>
          <w:szCs w:val="19"/>
        </w:rPr>
        <w:t xml:space="preserve">Gönderilmek </w:t>
      </w:r>
      <w:proofErr w:type="gramStart"/>
      <w:r w:rsidRPr="006C27A6">
        <w:rPr>
          <w:sz w:val="19"/>
          <w:szCs w:val="19"/>
        </w:rPr>
        <w:t>Üzere</w:t>
      </w:r>
      <w:proofErr w:type="gramEnd"/>
    </w:p>
    <w:p w14:paraId="167AF5B0" w14:textId="75AF9C55" w:rsidR="006C27A6" w:rsidRPr="006C27A6" w:rsidRDefault="006C27A6" w:rsidP="006C27A6">
      <w:pPr>
        <w:jc w:val="center"/>
        <w:rPr>
          <w:b/>
          <w:bCs/>
          <w:sz w:val="19"/>
          <w:szCs w:val="19"/>
        </w:rPr>
      </w:pPr>
      <w:r w:rsidRPr="006C27A6">
        <w:rPr>
          <w:b/>
          <w:bCs/>
          <w:sz w:val="19"/>
          <w:szCs w:val="19"/>
        </w:rPr>
        <w:t>DENİZLİ (…)</w:t>
      </w:r>
      <w:r w:rsidRPr="006C27A6">
        <w:rPr>
          <w:b/>
          <w:bCs/>
          <w:sz w:val="19"/>
          <w:szCs w:val="19"/>
        </w:rPr>
        <w:t xml:space="preserve"> AİLE MAHKEMESİ HAKİMLİĞİNE</w:t>
      </w:r>
    </w:p>
    <w:p w14:paraId="063010D2" w14:textId="77777777" w:rsidR="006C27A6" w:rsidRPr="006C27A6" w:rsidRDefault="006C27A6" w:rsidP="006C27A6">
      <w:pPr>
        <w:rPr>
          <w:sz w:val="19"/>
          <w:szCs w:val="19"/>
        </w:rPr>
      </w:pPr>
    </w:p>
    <w:p w14:paraId="7D01FE62" w14:textId="77777777" w:rsidR="006C27A6" w:rsidRPr="006C27A6" w:rsidRDefault="006C27A6" w:rsidP="006C27A6">
      <w:pPr>
        <w:rPr>
          <w:sz w:val="19"/>
          <w:szCs w:val="19"/>
        </w:rPr>
      </w:pPr>
      <w:r w:rsidRPr="006C27A6">
        <w:rPr>
          <w:b/>
          <w:bCs/>
          <w:sz w:val="19"/>
          <w:szCs w:val="19"/>
        </w:rPr>
        <w:t>Esas No:</w:t>
      </w:r>
      <w:r w:rsidRPr="006C27A6">
        <w:rPr>
          <w:sz w:val="19"/>
          <w:szCs w:val="19"/>
        </w:rPr>
        <w:t xml:space="preserve"> [Esas Numarası Giriniz]  </w:t>
      </w:r>
    </w:p>
    <w:p w14:paraId="321F6804" w14:textId="3FB9ABBC" w:rsidR="006C27A6" w:rsidRPr="006C27A6" w:rsidRDefault="006C27A6" w:rsidP="006C27A6">
      <w:pPr>
        <w:rPr>
          <w:sz w:val="19"/>
          <w:szCs w:val="19"/>
        </w:rPr>
      </w:pPr>
      <w:r w:rsidRPr="006C27A6">
        <w:rPr>
          <w:b/>
          <w:bCs/>
          <w:sz w:val="19"/>
          <w:szCs w:val="19"/>
        </w:rPr>
        <w:t>Karar No:</w:t>
      </w:r>
      <w:r w:rsidRPr="006C27A6">
        <w:rPr>
          <w:sz w:val="19"/>
          <w:szCs w:val="19"/>
        </w:rPr>
        <w:t xml:space="preserve"> [Karar Numarası Giriniz]</w:t>
      </w:r>
    </w:p>
    <w:p w14:paraId="79E61D64" w14:textId="3D88AF4B" w:rsidR="006C27A6" w:rsidRPr="006C27A6" w:rsidRDefault="006C27A6" w:rsidP="006C27A6">
      <w:pPr>
        <w:rPr>
          <w:b/>
          <w:bCs/>
          <w:sz w:val="19"/>
          <w:szCs w:val="19"/>
        </w:rPr>
      </w:pPr>
      <w:r w:rsidRPr="006C27A6">
        <w:rPr>
          <w:b/>
          <w:bCs/>
          <w:sz w:val="19"/>
          <w:szCs w:val="19"/>
        </w:rPr>
        <w:t>İstinaf Yoluna Başvuran Davalı Karşı Davacı:</w:t>
      </w:r>
    </w:p>
    <w:p w14:paraId="0C029186" w14:textId="77777777" w:rsidR="006C27A6" w:rsidRPr="006C27A6" w:rsidRDefault="006C27A6" w:rsidP="006C27A6">
      <w:pPr>
        <w:rPr>
          <w:sz w:val="19"/>
          <w:szCs w:val="19"/>
        </w:rPr>
      </w:pPr>
      <w:r w:rsidRPr="006C27A6">
        <w:rPr>
          <w:b/>
          <w:bCs/>
          <w:sz w:val="19"/>
          <w:szCs w:val="19"/>
        </w:rPr>
        <w:t>Adı ve Soyadı:</w:t>
      </w:r>
      <w:r w:rsidRPr="006C27A6">
        <w:rPr>
          <w:sz w:val="19"/>
          <w:szCs w:val="19"/>
        </w:rPr>
        <w:t xml:space="preserve"> [Davalı Karşı Davacının Adı Soyadı]  </w:t>
      </w:r>
    </w:p>
    <w:p w14:paraId="59956F76" w14:textId="77777777" w:rsidR="006C27A6" w:rsidRPr="006C27A6" w:rsidRDefault="006C27A6" w:rsidP="006C27A6">
      <w:pPr>
        <w:rPr>
          <w:sz w:val="19"/>
          <w:szCs w:val="19"/>
        </w:rPr>
      </w:pPr>
      <w:r w:rsidRPr="006C27A6">
        <w:rPr>
          <w:b/>
          <w:bCs/>
          <w:sz w:val="19"/>
          <w:szCs w:val="19"/>
        </w:rPr>
        <w:t>T.C. Kimlik No:</w:t>
      </w:r>
      <w:r w:rsidRPr="006C27A6">
        <w:rPr>
          <w:sz w:val="19"/>
          <w:szCs w:val="19"/>
        </w:rPr>
        <w:t xml:space="preserve"> [T.C. Kimlik Numarası]  </w:t>
      </w:r>
    </w:p>
    <w:p w14:paraId="779CA196" w14:textId="6400C784" w:rsidR="006C27A6" w:rsidRPr="006C27A6" w:rsidRDefault="006C27A6" w:rsidP="006C27A6">
      <w:pPr>
        <w:rPr>
          <w:sz w:val="19"/>
          <w:szCs w:val="19"/>
        </w:rPr>
      </w:pPr>
      <w:r w:rsidRPr="006C27A6">
        <w:rPr>
          <w:b/>
          <w:bCs/>
          <w:sz w:val="19"/>
          <w:szCs w:val="19"/>
        </w:rPr>
        <w:t>Vekili:</w:t>
      </w:r>
      <w:r w:rsidRPr="006C27A6">
        <w:rPr>
          <w:sz w:val="19"/>
          <w:szCs w:val="19"/>
        </w:rPr>
        <w:t xml:space="preserve"> [Vekilin Adı ve Soyadı, Adresi, Telefon Numarası]</w:t>
      </w:r>
    </w:p>
    <w:p w14:paraId="4EEFF5F8" w14:textId="385D07CB" w:rsidR="006C27A6" w:rsidRPr="006C27A6" w:rsidRDefault="006C27A6" w:rsidP="006C27A6">
      <w:pPr>
        <w:rPr>
          <w:b/>
          <w:bCs/>
          <w:sz w:val="19"/>
          <w:szCs w:val="19"/>
        </w:rPr>
      </w:pPr>
      <w:r w:rsidRPr="006C27A6">
        <w:rPr>
          <w:b/>
          <w:bCs/>
          <w:sz w:val="19"/>
          <w:szCs w:val="19"/>
        </w:rPr>
        <w:t>Davacı Karşı Davalı:</w:t>
      </w:r>
    </w:p>
    <w:p w14:paraId="66BC1C4F" w14:textId="77777777" w:rsidR="006C27A6" w:rsidRPr="006C27A6" w:rsidRDefault="006C27A6" w:rsidP="006C27A6">
      <w:pPr>
        <w:rPr>
          <w:sz w:val="19"/>
          <w:szCs w:val="19"/>
        </w:rPr>
      </w:pPr>
      <w:r w:rsidRPr="006C27A6">
        <w:rPr>
          <w:b/>
          <w:bCs/>
          <w:sz w:val="19"/>
          <w:szCs w:val="19"/>
        </w:rPr>
        <w:t>Adı ve Soyadı:</w:t>
      </w:r>
      <w:r w:rsidRPr="006C27A6">
        <w:rPr>
          <w:sz w:val="19"/>
          <w:szCs w:val="19"/>
        </w:rPr>
        <w:t xml:space="preserve"> [Davacı Karşı Davalının Adı Soyadı]  </w:t>
      </w:r>
    </w:p>
    <w:p w14:paraId="5996EE25" w14:textId="77777777" w:rsidR="006C27A6" w:rsidRPr="006C27A6" w:rsidRDefault="006C27A6" w:rsidP="006C27A6">
      <w:pPr>
        <w:rPr>
          <w:sz w:val="19"/>
          <w:szCs w:val="19"/>
        </w:rPr>
      </w:pPr>
      <w:r w:rsidRPr="006C27A6">
        <w:rPr>
          <w:b/>
          <w:bCs/>
          <w:sz w:val="19"/>
          <w:szCs w:val="19"/>
        </w:rPr>
        <w:t>Adres:</w:t>
      </w:r>
      <w:r w:rsidRPr="006C27A6">
        <w:rPr>
          <w:sz w:val="19"/>
          <w:szCs w:val="19"/>
        </w:rPr>
        <w:t xml:space="preserve"> [Adresi]  </w:t>
      </w:r>
    </w:p>
    <w:p w14:paraId="0E3AED6B" w14:textId="77777777" w:rsidR="006C27A6" w:rsidRPr="006C27A6" w:rsidRDefault="006C27A6" w:rsidP="006C27A6">
      <w:pPr>
        <w:rPr>
          <w:sz w:val="19"/>
          <w:szCs w:val="19"/>
        </w:rPr>
      </w:pPr>
      <w:r w:rsidRPr="006C27A6">
        <w:rPr>
          <w:b/>
          <w:bCs/>
          <w:sz w:val="19"/>
          <w:szCs w:val="19"/>
        </w:rPr>
        <w:t>Vekili:</w:t>
      </w:r>
      <w:r w:rsidRPr="006C27A6">
        <w:rPr>
          <w:sz w:val="19"/>
          <w:szCs w:val="19"/>
        </w:rPr>
        <w:t xml:space="preserve"> [Vekilin Adı ve Soyadı, Adresi, Telefon Numarası]</w:t>
      </w:r>
    </w:p>
    <w:p w14:paraId="05B2CB89" w14:textId="77777777" w:rsidR="006C27A6" w:rsidRPr="006C27A6" w:rsidRDefault="006C27A6" w:rsidP="006C27A6">
      <w:pPr>
        <w:rPr>
          <w:sz w:val="19"/>
          <w:szCs w:val="19"/>
        </w:rPr>
      </w:pPr>
    </w:p>
    <w:p w14:paraId="3736F9F2" w14:textId="64A52782" w:rsidR="006C27A6" w:rsidRPr="006C27A6" w:rsidRDefault="006C27A6" w:rsidP="006C27A6">
      <w:pPr>
        <w:rPr>
          <w:sz w:val="19"/>
          <w:szCs w:val="19"/>
        </w:rPr>
      </w:pPr>
      <w:r w:rsidRPr="006C27A6">
        <w:rPr>
          <w:b/>
          <w:bCs/>
          <w:sz w:val="19"/>
          <w:szCs w:val="19"/>
        </w:rPr>
        <w:t>Dava Konusu:</w:t>
      </w:r>
      <w:r w:rsidRPr="006C27A6">
        <w:rPr>
          <w:sz w:val="19"/>
          <w:szCs w:val="19"/>
        </w:rPr>
        <w:t xml:space="preserve"> Yerel Mahkeme tarafından verilen ve yoksulluk nafakası hükümlerine itiraz edilen istinaf talebidir.</w:t>
      </w:r>
    </w:p>
    <w:p w14:paraId="531F9513" w14:textId="77777777" w:rsidR="006C27A6" w:rsidRPr="006C27A6" w:rsidRDefault="006C27A6" w:rsidP="006C27A6">
      <w:pPr>
        <w:rPr>
          <w:sz w:val="19"/>
          <w:szCs w:val="19"/>
        </w:rPr>
      </w:pPr>
    </w:p>
    <w:p w14:paraId="067D1606" w14:textId="586B9864" w:rsidR="006C27A6" w:rsidRPr="006C27A6" w:rsidRDefault="006C27A6" w:rsidP="006C27A6">
      <w:pPr>
        <w:rPr>
          <w:b/>
          <w:bCs/>
          <w:sz w:val="19"/>
          <w:szCs w:val="19"/>
        </w:rPr>
      </w:pPr>
      <w:r w:rsidRPr="006C27A6">
        <w:rPr>
          <w:b/>
          <w:bCs/>
          <w:sz w:val="19"/>
          <w:szCs w:val="19"/>
        </w:rPr>
        <w:t>İstinaf Nedenleri ve Açıklamalar:</w:t>
      </w:r>
    </w:p>
    <w:p w14:paraId="4F40D9B4" w14:textId="32C2289E" w:rsidR="006C27A6" w:rsidRPr="006C27A6" w:rsidRDefault="006C27A6" w:rsidP="006C27A6">
      <w:pPr>
        <w:rPr>
          <w:sz w:val="19"/>
          <w:szCs w:val="19"/>
        </w:rPr>
      </w:pPr>
      <w:r w:rsidRPr="006C27A6">
        <w:rPr>
          <w:sz w:val="19"/>
          <w:szCs w:val="19"/>
        </w:rPr>
        <w:t>Yerel Mahkeme tarafından verilen [Karar Tarihi] tarihli, [Esas No] ve [Karar No] numaralı kararda, davalı lehine hükmedilen yoksulluk nafakası miktarının hukuka ve hakkaniyete aykırı olduğuna dair kararın gözden geçirilmesi talep edilmektedir.</w:t>
      </w:r>
    </w:p>
    <w:p w14:paraId="62ED71E1" w14:textId="38DCFE66" w:rsidR="006C27A6" w:rsidRPr="006C27A6" w:rsidRDefault="006C27A6" w:rsidP="006C27A6">
      <w:pPr>
        <w:rPr>
          <w:sz w:val="19"/>
          <w:szCs w:val="19"/>
        </w:rPr>
      </w:pPr>
      <w:r w:rsidRPr="006C27A6">
        <w:rPr>
          <w:b/>
          <w:bCs/>
          <w:sz w:val="19"/>
          <w:szCs w:val="19"/>
        </w:rPr>
        <w:t>1. Yoksulluk Nafakası Miktarının Yeniden Değerlendirilmesi:</w:t>
      </w:r>
      <w:r w:rsidRPr="006C27A6">
        <w:rPr>
          <w:sz w:val="19"/>
          <w:szCs w:val="19"/>
        </w:rPr>
        <w:t xml:space="preserve"> Yerel Mahkeme, müvekkil aleyhine aylık [Miktar] TL olarak belirlenen yoksulluk nafakası miktarını, müvekkilin ekonomik durumu, gelir ve gider dengesi dikkate alınmadan hükmetmiştir. Müvekkilin maddi durumu ve ekonomik koşulların yeterince değerlendirilmemesi neticesinde haksız bir yükümlülük altına sokulduğu anlaşılmaktadır.</w:t>
      </w:r>
    </w:p>
    <w:p w14:paraId="3011BB8A" w14:textId="35016645" w:rsidR="006C27A6" w:rsidRPr="006C27A6" w:rsidRDefault="006C27A6" w:rsidP="006C27A6">
      <w:pPr>
        <w:rPr>
          <w:sz w:val="19"/>
          <w:szCs w:val="19"/>
        </w:rPr>
      </w:pPr>
      <w:r w:rsidRPr="006C27A6">
        <w:rPr>
          <w:b/>
          <w:bCs/>
          <w:sz w:val="19"/>
          <w:szCs w:val="19"/>
        </w:rPr>
        <w:t>2. Müvekkilin Ekonomik Durumunun Değerlendirilmesi:</w:t>
      </w:r>
      <w:r w:rsidRPr="006C27A6">
        <w:rPr>
          <w:sz w:val="19"/>
          <w:szCs w:val="19"/>
        </w:rPr>
        <w:t xml:space="preserve"> Müvekkilin gelir ve giderleri, varsa diğer yükümlülükleri ve yaşam standartları göz önünde bulundurulmadan yapılan nafaka miktarı belirlemesi, adaletin gereği olarak görülmemektedir. Müvekkilin ekonomik durumunun detaylı bir şekilde incelenerek, adil bir nafaka miktarının belirlenmesi gerekmektedir.</w:t>
      </w:r>
    </w:p>
    <w:p w14:paraId="335457A7" w14:textId="1E60EC62" w:rsidR="006C27A6" w:rsidRPr="006C27A6" w:rsidRDefault="006C27A6" w:rsidP="006C27A6">
      <w:pPr>
        <w:rPr>
          <w:sz w:val="19"/>
          <w:szCs w:val="19"/>
        </w:rPr>
      </w:pPr>
      <w:r w:rsidRPr="006C27A6">
        <w:rPr>
          <w:b/>
          <w:bCs/>
          <w:sz w:val="19"/>
          <w:szCs w:val="19"/>
        </w:rPr>
        <w:t>3. Kanuni ve Yargıtay İçtihatları:</w:t>
      </w:r>
      <w:r w:rsidRPr="006C27A6">
        <w:rPr>
          <w:sz w:val="19"/>
          <w:szCs w:val="19"/>
        </w:rPr>
        <w:t xml:space="preserve"> Yoksulluk nafakası miktarının belirlenmesinde, Türk Medeni Kanunu'nun ilgili maddeleri ve Yargıtay'ın bu konuda vermiş olduğu içtihatlar dikkate alınarak, hakkaniyet prensipleri çerçevesinde bir karara varılması zorunludur.</w:t>
      </w:r>
    </w:p>
    <w:p w14:paraId="45B37630" w14:textId="77777777" w:rsidR="006C27A6" w:rsidRPr="006C27A6" w:rsidRDefault="006C27A6" w:rsidP="006C27A6">
      <w:pPr>
        <w:rPr>
          <w:sz w:val="19"/>
          <w:szCs w:val="19"/>
        </w:rPr>
      </w:pPr>
    </w:p>
    <w:p w14:paraId="2C6621B5" w14:textId="7A0158AF" w:rsidR="006C27A6" w:rsidRPr="006C27A6" w:rsidRDefault="006C27A6" w:rsidP="006C27A6">
      <w:pPr>
        <w:rPr>
          <w:sz w:val="19"/>
          <w:szCs w:val="19"/>
        </w:rPr>
      </w:pPr>
      <w:r w:rsidRPr="006C27A6">
        <w:rPr>
          <w:b/>
          <w:bCs/>
          <w:sz w:val="19"/>
          <w:szCs w:val="19"/>
        </w:rPr>
        <w:t>Hukuki Sebepler:</w:t>
      </w:r>
      <w:r w:rsidRPr="006C27A6">
        <w:rPr>
          <w:sz w:val="19"/>
          <w:szCs w:val="19"/>
        </w:rPr>
        <w:t xml:space="preserve"> Türk Medeni Kanunu, Hukuk Muhakemeleri Kanunu ve ilgili diğer yasal düzenlemeler.</w:t>
      </w:r>
    </w:p>
    <w:p w14:paraId="4931B6A2" w14:textId="10E69C28" w:rsidR="006C27A6" w:rsidRPr="006C27A6" w:rsidRDefault="006C27A6" w:rsidP="006C27A6">
      <w:pPr>
        <w:rPr>
          <w:sz w:val="19"/>
          <w:szCs w:val="19"/>
        </w:rPr>
      </w:pPr>
      <w:r w:rsidRPr="006C27A6">
        <w:rPr>
          <w:b/>
          <w:bCs/>
          <w:sz w:val="19"/>
          <w:szCs w:val="19"/>
        </w:rPr>
        <w:t>Deliller:</w:t>
      </w:r>
      <w:r w:rsidRPr="006C27A6">
        <w:rPr>
          <w:sz w:val="19"/>
          <w:szCs w:val="19"/>
        </w:rPr>
        <w:t xml:space="preserve"> Müvekkilin gelir ve giderlerini gösteren belgeler, banka hesap dökümleri, müvekkilin ekonomik durumunu kanıtlayan diğer deliller ve tanık ifadeleri.</w:t>
      </w:r>
    </w:p>
    <w:p w14:paraId="13383601" w14:textId="46045847" w:rsidR="006C27A6" w:rsidRPr="006C27A6" w:rsidRDefault="006C27A6" w:rsidP="006C27A6">
      <w:pPr>
        <w:rPr>
          <w:sz w:val="19"/>
          <w:szCs w:val="19"/>
        </w:rPr>
      </w:pPr>
      <w:r w:rsidRPr="006C27A6">
        <w:rPr>
          <w:b/>
          <w:bCs/>
          <w:sz w:val="19"/>
          <w:szCs w:val="19"/>
        </w:rPr>
        <w:t>Sonuç ve İstem:</w:t>
      </w:r>
      <w:r w:rsidRPr="006C27A6">
        <w:rPr>
          <w:sz w:val="19"/>
          <w:szCs w:val="19"/>
        </w:rPr>
        <w:t xml:space="preserve"> Yukarıda açıklanan nedenler ve mahkemenizce </w:t>
      </w:r>
      <w:proofErr w:type="spellStart"/>
      <w:r w:rsidRPr="006C27A6">
        <w:rPr>
          <w:sz w:val="19"/>
          <w:szCs w:val="19"/>
        </w:rPr>
        <w:t>re'sen</w:t>
      </w:r>
      <w:proofErr w:type="spellEnd"/>
      <w:r w:rsidRPr="006C27A6">
        <w:rPr>
          <w:sz w:val="19"/>
          <w:szCs w:val="19"/>
        </w:rPr>
        <w:t xml:space="preserve"> değerlendirilecek diğer sebeplerle, yoksulluk nafakasına ilişkin hüküm kısmının bozularak, adil ve hakkaniyete uygun bir miktarın belirlenmesi yönünde karar verilmesini saygıyla talep ederim.</w:t>
      </w:r>
    </w:p>
    <w:p w14:paraId="6E7C6CF9" w14:textId="77777777" w:rsidR="006C27A6" w:rsidRPr="006C27A6" w:rsidRDefault="006C27A6" w:rsidP="006C27A6">
      <w:pPr>
        <w:rPr>
          <w:sz w:val="19"/>
          <w:szCs w:val="19"/>
        </w:rPr>
      </w:pPr>
    </w:p>
    <w:p w14:paraId="208F659D" w14:textId="3B457848" w:rsidR="006C27A6" w:rsidRPr="006C27A6" w:rsidRDefault="006C27A6" w:rsidP="006C27A6">
      <w:pPr>
        <w:jc w:val="right"/>
        <w:rPr>
          <w:sz w:val="19"/>
          <w:szCs w:val="19"/>
        </w:rPr>
      </w:pPr>
      <w:r w:rsidRPr="006C27A6">
        <w:rPr>
          <w:sz w:val="19"/>
          <w:szCs w:val="19"/>
        </w:rPr>
        <w:t xml:space="preserve"> [Tarih]</w:t>
      </w:r>
    </w:p>
    <w:p w14:paraId="45BAFD98" w14:textId="36AFCA09" w:rsidR="00953E43" w:rsidRPr="006C27A6" w:rsidRDefault="006C27A6" w:rsidP="006C27A6">
      <w:pPr>
        <w:jc w:val="right"/>
      </w:pPr>
      <w:r w:rsidRPr="006C27A6">
        <w:rPr>
          <w:sz w:val="19"/>
          <w:szCs w:val="19"/>
        </w:rPr>
        <w:t xml:space="preserve">İstinaf Kanun Yoluna Başvuran </w:t>
      </w:r>
      <w:r>
        <w:rPr>
          <w:sz w:val="19"/>
          <w:szCs w:val="19"/>
        </w:rPr>
        <w:t>Vekili</w:t>
      </w:r>
    </w:p>
    <w:sectPr w:rsidR="00953E43" w:rsidRPr="006C27A6" w:rsidSect="00637986">
      <w:headerReference w:type="even" r:id="rId7"/>
      <w:headerReference w:type="default" r:id="rId8"/>
      <w:headerReference w:type="first" r:id="rId9"/>
      <w:pgSz w:w="11906" w:h="16838"/>
      <w:pgMar w:top="567" w:right="1304" w:bottom="244"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7A1B3" w14:textId="77777777" w:rsidR="00637986" w:rsidRDefault="00637986" w:rsidP="00B13576">
      <w:pPr>
        <w:spacing w:after="0" w:line="240" w:lineRule="auto"/>
      </w:pPr>
      <w:r>
        <w:separator/>
      </w:r>
    </w:p>
  </w:endnote>
  <w:endnote w:type="continuationSeparator" w:id="0">
    <w:p w14:paraId="4FF94857" w14:textId="77777777" w:rsidR="00637986" w:rsidRDefault="00637986" w:rsidP="00B13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B3A30" w14:textId="77777777" w:rsidR="00637986" w:rsidRDefault="00637986" w:rsidP="00B13576">
      <w:pPr>
        <w:spacing w:after="0" w:line="240" w:lineRule="auto"/>
      </w:pPr>
      <w:r>
        <w:separator/>
      </w:r>
    </w:p>
  </w:footnote>
  <w:footnote w:type="continuationSeparator" w:id="0">
    <w:p w14:paraId="2ED375DC" w14:textId="77777777" w:rsidR="00637986" w:rsidRDefault="00637986" w:rsidP="00B135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FFA1D" w14:textId="123BE08D" w:rsidR="00B13576" w:rsidRDefault="00471AF9">
    <w:pPr>
      <w:pStyle w:val="stBilgi"/>
    </w:pPr>
    <w:r>
      <w:rPr>
        <w:noProof/>
      </w:rPr>
      <w:drawing>
        <wp:anchor distT="0" distB="0" distL="114300" distR="114300" simplePos="0" relativeHeight="251656704" behindDoc="1" locked="0" layoutInCell="0" allowOverlap="1" wp14:anchorId="31CACC76" wp14:editId="6C6C4FBC">
          <wp:simplePos x="0" y="0"/>
          <wp:positionH relativeFrom="margin">
            <wp:align>center</wp:align>
          </wp:positionH>
          <wp:positionV relativeFrom="margin">
            <wp:align>center</wp:align>
          </wp:positionV>
          <wp:extent cx="5756910" cy="5756910"/>
          <wp:effectExtent l="0" t="0" r="0" b="0"/>
          <wp:wrapNone/>
          <wp:docPr id="1136741869"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56910" cy="57569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F59B2" w14:textId="0DEF26F9" w:rsidR="00B13576" w:rsidRDefault="00471AF9">
    <w:pPr>
      <w:pStyle w:val="stBilgi"/>
    </w:pPr>
    <w:r>
      <w:rPr>
        <w:noProof/>
      </w:rPr>
      <w:drawing>
        <wp:anchor distT="0" distB="0" distL="114300" distR="114300" simplePos="0" relativeHeight="251657728" behindDoc="1" locked="0" layoutInCell="0" allowOverlap="1" wp14:anchorId="031A3BDC" wp14:editId="1EDFE209">
          <wp:simplePos x="0" y="0"/>
          <wp:positionH relativeFrom="margin">
            <wp:align>center</wp:align>
          </wp:positionH>
          <wp:positionV relativeFrom="margin">
            <wp:align>center</wp:align>
          </wp:positionV>
          <wp:extent cx="5756910" cy="5756910"/>
          <wp:effectExtent l="0" t="0" r="0" b="0"/>
          <wp:wrapNone/>
          <wp:docPr id="1933304096"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56910" cy="57569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C7A81" w14:textId="39A717E1" w:rsidR="00B13576" w:rsidRDefault="00000000">
    <w:pPr>
      <w:pStyle w:val="stBilgi"/>
    </w:pPr>
    <w:r>
      <w:rPr>
        <w:noProof/>
      </w:rPr>
      <w:pict w14:anchorId="5A4BE0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style="position:absolute;margin-left:0;margin-top:0;width:453.3pt;height:453.3pt;z-index:-251657728;mso-position-horizontal:center;mso-position-horizontal-relative:margin;mso-position-vertical:center;mso-position-vertical-relative:margin" o:allowincell="f">
          <v:imagedata r:id="rId1" o:title="kandemir hukuk logo 500x500"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E43"/>
    <w:rsid w:val="004258DF"/>
    <w:rsid w:val="00471AF9"/>
    <w:rsid w:val="005314C3"/>
    <w:rsid w:val="00637986"/>
    <w:rsid w:val="00667DB5"/>
    <w:rsid w:val="006C27A6"/>
    <w:rsid w:val="007B1D59"/>
    <w:rsid w:val="007C6284"/>
    <w:rsid w:val="00953E43"/>
    <w:rsid w:val="00990E12"/>
    <w:rsid w:val="00A561D4"/>
    <w:rsid w:val="00B13576"/>
    <w:rsid w:val="00B93F21"/>
    <w:rsid w:val="00C043CE"/>
    <w:rsid w:val="00DD67E0"/>
    <w:rsid w:val="00E67C84"/>
    <w:rsid w:val="00FE40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4749B"/>
  <w15:chartTrackingRefBased/>
  <w15:docId w15:val="{9AB6746C-0840-42D5-B130-9E327FADD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4C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1357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13576"/>
  </w:style>
  <w:style w:type="paragraph" w:styleId="AltBilgi">
    <w:name w:val="footer"/>
    <w:basedOn w:val="Normal"/>
    <w:link w:val="AltBilgiChar"/>
    <w:uiPriority w:val="99"/>
    <w:unhideWhenUsed/>
    <w:rsid w:val="00B1357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13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55806">
      <w:bodyDiv w:val="1"/>
      <w:marLeft w:val="0"/>
      <w:marRight w:val="0"/>
      <w:marTop w:val="0"/>
      <w:marBottom w:val="0"/>
      <w:divBdr>
        <w:top w:val="none" w:sz="0" w:space="0" w:color="auto"/>
        <w:left w:val="none" w:sz="0" w:space="0" w:color="auto"/>
        <w:bottom w:val="none" w:sz="0" w:space="0" w:color="auto"/>
        <w:right w:val="none" w:sz="0" w:space="0" w:color="auto"/>
      </w:divBdr>
    </w:div>
    <w:div w:id="133571176">
      <w:bodyDiv w:val="1"/>
      <w:marLeft w:val="0"/>
      <w:marRight w:val="0"/>
      <w:marTop w:val="0"/>
      <w:marBottom w:val="0"/>
      <w:divBdr>
        <w:top w:val="none" w:sz="0" w:space="0" w:color="auto"/>
        <w:left w:val="none" w:sz="0" w:space="0" w:color="auto"/>
        <w:bottom w:val="none" w:sz="0" w:space="0" w:color="auto"/>
        <w:right w:val="none" w:sz="0" w:space="0" w:color="auto"/>
      </w:divBdr>
    </w:div>
    <w:div w:id="161705559">
      <w:bodyDiv w:val="1"/>
      <w:marLeft w:val="0"/>
      <w:marRight w:val="0"/>
      <w:marTop w:val="0"/>
      <w:marBottom w:val="0"/>
      <w:divBdr>
        <w:top w:val="none" w:sz="0" w:space="0" w:color="auto"/>
        <w:left w:val="none" w:sz="0" w:space="0" w:color="auto"/>
        <w:bottom w:val="none" w:sz="0" w:space="0" w:color="auto"/>
        <w:right w:val="none" w:sz="0" w:space="0" w:color="auto"/>
      </w:divBdr>
    </w:div>
    <w:div w:id="183102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54E7B-CC06-4C17-81FC-22DC22221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372</Words>
  <Characters>2123</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www.kandemir.av.tr</dc:creator>
  <cp:keywords>yoksulluk;nafaka;dava;dilekçesi;örneği;2023;2024;2025</cp:keywords>
  <dc:description/>
  <cp:lastModifiedBy>ilker kandemir</cp:lastModifiedBy>
  <cp:revision>2</cp:revision>
  <dcterms:created xsi:type="dcterms:W3CDTF">2024-03-19T11:20:00Z</dcterms:created>
  <dcterms:modified xsi:type="dcterms:W3CDTF">2024-03-19T11:20:00Z</dcterms:modified>
</cp:coreProperties>
</file>